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75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166_752773848"/>
      <w:bookmarkEnd w:id="0"/>
      <w:r w:rsidRPr="000B598F">
        <w:rPr>
          <w:rFonts w:ascii="Times New Roman" w:hAnsi="Times New Roman"/>
          <w:sz w:val="28"/>
          <w:szCs w:val="28"/>
        </w:rPr>
        <w:t>EXCELENTÍSSIMO SENHOR DOUTOR</w:t>
      </w:r>
      <w:r w:rsidRPr="000B598F">
        <w:rPr>
          <w:rFonts w:ascii="Times New Roman" w:hAnsi="Times New Roman" w:cs="Times New Roman"/>
          <w:sz w:val="28"/>
          <w:szCs w:val="28"/>
        </w:rPr>
        <w:t xml:space="preserve"> MINISTRO PRESIDENTE DO E. (...) (OU: EXMO.    </w:t>
      </w:r>
      <w:proofErr w:type="gramStart"/>
      <w:r w:rsidRPr="000B598F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0B598F">
        <w:rPr>
          <w:rFonts w:ascii="Times New Roman" w:hAnsi="Times New Roman" w:cs="Times New Roman"/>
          <w:sz w:val="28"/>
          <w:szCs w:val="28"/>
        </w:rPr>
        <w:t xml:space="preserve">  DR. MINISTRO RELATOR </w:t>
      </w:r>
      <w:proofErr w:type="gramStart"/>
      <w:r w:rsidRPr="000B598F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0B598F">
        <w:rPr>
          <w:rFonts w:ascii="Times New Roman" w:hAnsi="Times New Roman" w:cs="Times New Roman"/>
          <w:sz w:val="28"/>
          <w:szCs w:val="28"/>
        </w:rPr>
        <w:t xml:space="preserve"> RECURSO...)</w:t>
      </w: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 xml:space="preserve">Recurso Especial (ou Extraordinário) n. (...) </w:t>
      </w:r>
    </w:p>
    <w:p w:rsidR="002F3475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>Origem: (...)</w:t>
      </w: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 xml:space="preserve">(...), por seus advogados e procuradores, no Recurso (...) extraído da apelação na ação (...), que lhes move (...), vem, respeitosamente, perante Vossa Excelência, nos termos do § 5º, do art. 1.029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Código de Processo Civil, requerer: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>CONCESSÃO DE EFEITO SUSPENSIVO AO RECURSO ESPECIAL INTERPOSTO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98F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B598F">
        <w:rPr>
          <w:rFonts w:ascii="Times New Roman" w:hAnsi="Times New Roman" w:cs="Times New Roman"/>
          <w:sz w:val="28"/>
          <w:szCs w:val="28"/>
        </w:rPr>
        <w:t xml:space="preserve"> que faz com fundamento nos argumentos de fato e de direito a seguir aduzidos.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 xml:space="preserve">I – </w:t>
      </w:r>
      <w:r w:rsidR="000B598F" w:rsidRPr="000B598F">
        <w:rPr>
          <w:rFonts w:ascii="Times New Roman" w:hAnsi="Times New Roman" w:cs="Times New Roman"/>
          <w:sz w:val="28"/>
          <w:szCs w:val="28"/>
        </w:rPr>
        <w:t>POSSIBILIDADE JURÍDICA DO PRESENTE PEDIDO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 xml:space="preserve">Nos termos do § 5º do art. 1.029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Código de processo Civil: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98F">
        <w:rPr>
          <w:rFonts w:ascii="Times New Roman" w:hAnsi="Times New Roman" w:cs="Times New Roman"/>
          <w:i/>
          <w:sz w:val="28"/>
          <w:szCs w:val="28"/>
        </w:rPr>
        <w:t>“§ 5ºO pedido de</w:t>
      </w:r>
      <w:r w:rsidR="000B59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598F">
        <w:rPr>
          <w:rFonts w:ascii="Times New Roman" w:hAnsi="Times New Roman" w:cs="Times New Roman"/>
          <w:i/>
          <w:sz w:val="28"/>
          <w:szCs w:val="28"/>
        </w:rPr>
        <w:t>concessão de</w:t>
      </w:r>
      <w:r w:rsidR="000B59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598F">
        <w:rPr>
          <w:rFonts w:ascii="Times New Roman" w:hAnsi="Times New Roman" w:cs="Times New Roman"/>
          <w:i/>
          <w:sz w:val="28"/>
          <w:szCs w:val="28"/>
        </w:rPr>
        <w:t xml:space="preserve">efeito suspensivo a recurso extraordinário ou a recurso especial poderá ser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formulado  por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requerimento</w:t>
      </w:r>
      <w:r w:rsidR="000B59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598F">
        <w:rPr>
          <w:rFonts w:ascii="Times New Roman" w:hAnsi="Times New Roman" w:cs="Times New Roman"/>
          <w:i/>
          <w:sz w:val="28"/>
          <w:szCs w:val="28"/>
        </w:rPr>
        <w:t>dirigido: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475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98F">
        <w:rPr>
          <w:rFonts w:ascii="Times New Roman" w:hAnsi="Times New Roman" w:cs="Times New Roman"/>
          <w:i/>
          <w:sz w:val="28"/>
          <w:szCs w:val="28"/>
        </w:rPr>
        <w:t>– ao tribunal superior respectivo, no período compreendido entre a interposição do recurso e sua distribuição, ficando o relator designado para seu exame prevento para julgá-lo;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475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98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–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ao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relator, se já distribuído o recurso;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475" w:rsidRPr="000B598F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98F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ao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presidente ou vice-presidente do tribunal local, no caso de o recurso ter sido sobrestado, nos termos do art.  1.037.”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Posta assim a questão, em regra o Recurso Especial não tem, ordinariamente, o condão de salvaguardar por si só a tutela nele buscada, posto que é dotado apenas do efeito devolutivo.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No entanto, em circunstâncias excepcionais e nos termos do permissivo legal que embasa o presente pedido, desde que presentes determinados requisitos, há situações em que é preciso suspender os efeitos da decisão recorrida para garantir a eficácia da ulterior decisão da causa.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Nessas hipóteses é mister que se atribua efeito suspensivo ao Recurso Especial.</w:t>
      </w:r>
      <w:proofErr w:type="gramEnd"/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Desta forma, considerando que o eminente risco em razão (...) poderá provocar danos irreparáveis à recorrente e tendo em vista a plausibilidade da tese jurídica sustentada, vem a recorrente requerer que Vossa Excelência conceda o efeito suspensivo ao vertente Recurso Especial.</w:t>
      </w: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>FUMUS BONIIURIS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 xml:space="preserve">O presente recurso foi interposto, ante a demonstração nos autos, de contrariedade aos dispositivos legais invocados, quais sejam: (...),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vez  que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 os  V.  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Acórdãos  recorridos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>,  manifestamente  contrariaram e</w:t>
      </w:r>
      <w:r w:rsidR="00480DD2" w:rsidRPr="000B598F">
        <w:rPr>
          <w:rFonts w:ascii="Times New Roman" w:hAnsi="Times New Roman" w:cs="Times New Roman"/>
          <w:sz w:val="28"/>
          <w:szCs w:val="28"/>
        </w:rPr>
        <w:t xml:space="preserve"> </w:t>
      </w:r>
      <w:r w:rsidR="002F3475" w:rsidRPr="000B598F">
        <w:rPr>
          <w:rFonts w:ascii="Times New Roman" w:hAnsi="Times New Roman" w:cs="Times New Roman"/>
          <w:sz w:val="28"/>
          <w:szCs w:val="28"/>
        </w:rPr>
        <w:t>negaram vigência aos citados dispositivos, vez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475" w:rsidRPr="000B598F">
        <w:rPr>
          <w:rFonts w:ascii="Times New Roman" w:hAnsi="Times New Roman" w:cs="Times New Roman"/>
          <w:sz w:val="28"/>
          <w:szCs w:val="28"/>
        </w:rPr>
        <w:t>que (...).</w:t>
      </w: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>PERICULUM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98F">
        <w:rPr>
          <w:rFonts w:ascii="Times New Roman" w:hAnsi="Times New Roman" w:cs="Times New Roman"/>
          <w:sz w:val="28"/>
          <w:szCs w:val="28"/>
        </w:rPr>
        <w:t>MORA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Como se depreende do andamento da ação principal, a Recorrida requereu (...).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475" w:rsidRPr="000B598F">
        <w:rPr>
          <w:rFonts w:ascii="Times New Roman" w:hAnsi="Times New Roman" w:cs="Times New Roman"/>
          <w:sz w:val="28"/>
          <w:szCs w:val="28"/>
        </w:rPr>
        <w:t>está claramente demonstrado nas razões do recurso especial, por mais de um enfoque, é absurda a situação imposta à recorrente posto que (...).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 xml:space="preserve">Por outro lado, é necessário ressaltar que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atribuição de efeito suspensivo ao presente recurso especial não causará nenhum dano ao </w:t>
      </w:r>
      <w:r w:rsidR="002F3475" w:rsidRPr="000B598F">
        <w:rPr>
          <w:rFonts w:ascii="Times New Roman" w:hAnsi="Times New Roman" w:cs="Times New Roman"/>
          <w:sz w:val="28"/>
          <w:szCs w:val="28"/>
        </w:rPr>
        <w:lastRenderedPageBreak/>
        <w:t>recorrido, mormente porque (...).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Assim, em virtude dos reflexos das atitudes da recorrida, justifica-se a concessão do efeito suspensivo, determinando a suspensão do processo para que se evite (...).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>Dispõe ainda o artigo 995 do Código de Processo Civil: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98F">
        <w:rPr>
          <w:rFonts w:ascii="Times New Roman" w:hAnsi="Times New Roman" w:cs="Times New Roman"/>
          <w:i/>
          <w:sz w:val="28"/>
          <w:szCs w:val="28"/>
        </w:rPr>
        <w:t xml:space="preserve">“Art. 995. Os recursos não impedema eficácia da decisão, salvo disposição legal ou decisão judicial em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sentido  diverso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>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475" w:rsidRPr="000B598F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Parágrafo único.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A eficácia da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decisão  recorrida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 poderá  ser  suspensa por decisão do relator, se da imediata produção de seus efeitos houver risco dedano grave, dedifícil ouimpossível reparação, e ficar demonstrada a probabilidade de provimento do   recurso.”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Posta assim a questão, a concessão do efeito suspensivo almejado evitará sérios e irreparáveis prejuízos à recorrente tendo em vista (...).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>Luiz Guilherme Marinoni ensina: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98F">
        <w:rPr>
          <w:rFonts w:ascii="Times New Roman" w:hAnsi="Times New Roman" w:cs="Times New Roman"/>
          <w:i/>
          <w:sz w:val="28"/>
          <w:szCs w:val="28"/>
        </w:rPr>
        <w:t xml:space="preserve">“Se o tempo é a dimensão fundamental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na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vida humana, no processo ele desempenha idêntico papel, pois processo também é vida. O tempo do processo angustiaoslitigantes; todosconhecem osmales que a pendência da lide poder produzir. Por outro lado, a demora processual é tanto mais insuportável quanto menos resistente economicamente é a parte, o que vem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agravar a quase que insuportável desigualdade substancia no procedimento. O tempo, como se pode sentir, é um dos grandes adversários do ideal de efetividade do processo” (Luiz Guilherme Marinoni, Efetividade do processo e tutela de urgência.Porto Alegre: Sérgio Antônio Fabris Editor, 1994, p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.  57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>).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475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>E o indigitado tempo implica o perigo da demora, sendo relevante mencionar o que ensina Eduardo de Melo Mesquita: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Pr="000B598F" w:rsidRDefault="002F3475" w:rsidP="000B59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98F">
        <w:rPr>
          <w:rFonts w:ascii="Times New Roman" w:hAnsi="Times New Roman" w:cs="Times New Roman"/>
          <w:i/>
          <w:sz w:val="28"/>
          <w:szCs w:val="28"/>
        </w:rPr>
        <w:t xml:space="preserve">“(...) significa o risco iminente de que, ocorrendo certos fatos, impedida estará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efetividade daprestação jurisdicional. Em outros termos, traduz-se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na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probabilidade da ocorrência de dano a uma das partes em atual ou futura ação principal, como resultado da morosidade no seu processamento ou julgamento. Havendo possibilidade de 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prejuízo  do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 xml:space="preserve"> autor da ação cautelar na ação principal, decorrência da demora no seu processamento ou julgamento, estará preenchido  o  requisito  do periculum in mora” (Eduardo Melo de Mesquita, As tutelas cautelar e </w:t>
      </w:r>
      <w:r w:rsidRPr="000B598F">
        <w:rPr>
          <w:rFonts w:ascii="Times New Roman" w:hAnsi="Times New Roman" w:cs="Times New Roman"/>
          <w:i/>
          <w:sz w:val="28"/>
          <w:szCs w:val="28"/>
        </w:rPr>
        <w:lastRenderedPageBreak/>
        <w:t>antecipada. São Paulo:</w:t>
      </w:r>
      <w:r w:rsidRPr="000B598F">
        <w:rPr>
          <w:rFonts w:ascii="Times New Roman" w:hAnsi="Times New Roman" w:cs="Times New Roman"/>
          <w:sz w:val="28"/>
          <w:szCs w:val="28"/>
        </w:rPr>
        <w:t xml:space="preserve"> </w:t>
      </w:r>
      <w:r w:rsidRPr="000B598F">
        <w:rPr>
          <w:rFonts w:ascii="Times New Roman" w:hAnsi="Times New Roman" w:cs="Times New Roman"/>
          <w:i/>
          <w:sz w:val="28"/>
          <w:szCs w:val="28"/>
        </w:rPr>
        <w:t>RT</w:t>
      </w:r>
      <w:proofErr w:type="gramStart"/>
      <w:r w:rsidRPr="000B598F">
        <w:rPr>
          <w:rFonts w:ascii="Times New Roman" w:hAnsi="Times New Roman" w:cs="Times New Roman"/>
          <w:i/>
          <w:sz w:val="28"/>
          <w:szCs w:val="28"/>
        </w:rPr>
        <w:t>,  2002</w:t>
      </w:r>
      <w:proofErr w:type="gramEnd"/>
      <w:r w:rsidRPr="000B598F">
        <w:rPr>
          <w:rFonts w:ascii="Times New Roman" w:hAnsi="Times New Roman" w:cs="Times New Roman"/>
          <w:i/>
          <w:sz w:val="28"/>
          <w:szCs w:val="28"/>
        </w:rPr>
        <w:t>,  p.305).</w:t>
      </w:r>
    </w:p>
    <w:p w:rsidR="002F3475" w:rsidRPr="000B598F" w:rsidRDefault="002F3475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 xml:space="preserve">Em consonância com o acatado, o recorrente preenche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os  requisitos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legais para a atribuição do efeito suspensivo ao Recurso Especial.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De outra banda, não existe perigo de irreversibilidade.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Isto</w:t>
      </w:r>
      <w:r w:rsidR="00480DD2" w:rsidRPr="000B598F">
        <w:rPr>
          <w:rFonts w:ascii="Times New Roman" w:hAnsi="Times New Roman" w:cs="Times New Roman"/>
          <w:sz w:val="28"/>
          <w:szCs w:val="28"/>
        </w:rPr>
        <w:t xml:space="preserve"> </w:t>
      </w:r>
      <w:r w:rsidR="002F3475" w:rsidRPr="000B598F">
        <w:rPr>
          <w:rFonts w:ascii="Times New Roman" w:hAnsi="Times New Roman" w:cs="Times New Roman"/>
          <w:sz w:val="28"/>
          <w:szCs w:val="28"/>
        </w:rPr>
        <w:t>posto, deduz-se o:</w:t>
      </w: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 w:rsidRPr="000B598F">
        <w:rPr>
          <w:rFonts w:ascii="Times New Roman" w:hAnsi="Times New Roman" w:cs="Times New Roman"/>
          <w:sz w:val="28"/>
          <w:szCs w:val="28"/>
        </w:rPr>
        <w:t>PEDIDO</w:t>
      </w: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75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3475" w:rsidRPr="000B598F">
        <w:rPr>
          <w:rFonts w:ascii="Times New Roman" w:hAnsi="Times New Roman" w:cs="Times New Roman"/>
          <w:sz w:val="28"/>
          <w:szCs w:val="28"/>
        </w:rPr>
        <w:t xml:space="preserve">Diante de todo o exposto, requer a Vossa Excelência, com a urgência que o caso demanda, a concessão de efeito suspensivo ao recurso especial, aplicando-se § 5º do art. 1.029, bem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como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o parágrafo único do art. 995, ambos do CPC, inclusive para manter suspenso o andamento do processo principal em primeira </w:t>
      </w:r>
      <w:proofErr w:type="gramStart"/>
      <w:r w:rsidR="002F3475" w:rsidRPr="000B598F">
        <w:rPr>
          <w:rFonts w:ascii="Times New Roman" w:hAnsi="Times New Roman" w:cs="Times New Roman"/>
          <w:sz w:val="28"/>
          <w:szCs w:val="28"/>
        </w:rPr>
        <w:t>instância  até</w:t>
      </w:r>
      <w:proofErr w:type="gramEnd"/>
      <w:r w:rsidR="002F3475" w:rsidRPr="000B598F">
        <w:rPr>
          <w:rFonts w:ascii="Times New Roman" w:hAnsi="Times New Roman" w:cs="Times New Roman"/>
          <w:sz w:val="28"/>
          <w:szCs w:val="28"/>
        </w:rPr>
        <w:t xml:space="preserve"> o julgamento final do Recurso Especial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475" w:rsidRPr="000B598F">
        <w:rPr>
          <w:rFonts w:ascii="Times New Roman" w:hAnsi="Times New Roman" w:cs="Times New Roman"/>
          <w:sz w:val="28"/>
          <w:szCs w:val="28"/>
        </w:rPr>
        <w:t>interposto.</w:t>
      </w:r>
    </w:p>
    <w:p w:rsid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98F" w:rsidRDefault="000B598F" w:rsidP="000B598F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</w:t>
      </w:r>
      <w:proofErr w:type="gramStart"/>
      <w:r>
        <w:rPr>
          <w:rFonts w:ascii="Times New Roman" w:hAnsi="Times New Roman"/>
          <w:sz w:val="28"/>
          <w:szCs w:val="28"/>
        </w:rPr>
        <w:t>,  pede</w:t>
      </w:r>
      <w:proofErr w:type="gramEnd"/>
      <w:r>
        <w:rPr>
          <w:rFonts w:ascii="Times New Roman" w:hAnsi="Times New Roman"/>
          <w:sz w:val="28"/>
          <w:szCs w:val="28"/>
        </w:rPr>
        <w:t xml:space="preserve"> deferimento.</w:t>
      </w:r>
    </w:p>
    <w:p w:rsidR="000B598F" w:rsidRDefault="000B598F" w:rsidP="000B598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598F" w:rsidRDefault="000B598F" w:rsidP="000B598F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Cidade...,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0B598F" w:rsidRDefault="000B598F" w:rsidP="000B598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598F" w:rsidRDefault="000B598F" w:rsidP="000B598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B598F" w:rsidRDefault="000B598F" w:rsidP="000B598F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</w:p>
    <w:p w:rsidR="000B598F" w:rsidRDefault="000B598F" w:rsidP="000B598F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013BC" w:rsidRPr="000B598F" w:rsidRDefault="000B598F" w:rsidP="000B59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0B598F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013" w:rsidRDefault="00654013" w:rsidP="00F30110">
      <w:r>
        <w:separator/>
      </w:r>
    </w:p>
  </w:endnote>
  <w:endnote w:type="continuationSeparator" w:id="1">
    <w:p w:rsidR="00654013" w:rsidRDefault="00654013" w:rsidP="00F3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0B598F" w:rsidP="000B598F">
    <w:pPr>
      <w:pStyle w:val="Corpodetexto"/>
      <w:tabs>
        <w:tab w:val="center" w:pos="4335"/>
      </w:tabs>
      <w:spacing w:before="0" w:line="14" w:lineRule="auto"/>
      <w:ind w:left="0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013" w:rsidRDefault="00654013" w:rsidP="00F30110">
      <w:r>
        <w:separator/>
      </w:r>
    </w:p>
  </w:footnote>
  <w:footnote w:type="continuationSeparator" w:id="1">
    <w:p w:rsidR="00654013" w:rsidRDefault="00654013" w:rsidP="00F30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0452B"/>
    <w:multiLevelType w:val="multilevel"/>
    <w:tmpl w:val="D82ED7C0"/>
    <w:lvl w:ilvl="0">
      <w:start w:val="12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abstractNum w:abstractNumId="1">
    <w:nsid w:val="47F95A68"/>
    <w:multiLevelType w:val="hybridMultilevel"/>
    <w:tmpl w:val="17FA23DC"/>
    <w:lvl w:ilvl="0" w:tplc="337A4D70">
      <w:start w:val="1"/>
      <w:numFmt w:val="upperRoman"/>
      <w:lvlText w:val="%1"/>
      <w:lvlJc w:val="left"/>
      <w:pPr>
        <w:ind w:left="363" w:hanging="212"/>
      </w:pPr>
      <w:rPr>
        <w:rFonts w:ascii="Arial" w:eastAsia="Arial" w:hAnsi="Arial" w:cs="Arial" w:hint="default"/>
        <w:i/>
        <w:w w:val="102"/>
        <w:sz w:val="25"/>
        <w:szCs w:val="25"/>
      </w:rPr>
    </w:lvl>
    <w:lvl w:ilvl="1" w:tplc="183AD1AA">
      <w:start w:val="1"/>
      <w:numFmt w:val="bullet"/>
      <w:lvlText w:val="•"/>
      <w:lvlJc w:val="left"/>
      <w:pPr>
        <w:ind w:left="1190" w:hanging="212"/>
      </w:pPr>
      <w:rPr>
        <w:rFonts w:hint="default"/>
      </w:rPr>
    </w:lvl>
    <w:lvl w:ilvl="2" w:tplc="249A6D82">
      <w:start w:val="1"/>
      <w:numFmt w:val="bullet"/>
      <w:lvlText w:val="•"/>
      <w:lvlJc w:val="left"/>
      <w:pPr>
        <w:ind w:left="2021" w:hanging="212"/>
      </w:pPr>
      <w:rPr>
        <w:rFonts w:hint="default"/>
      </w:rPr>
    </w:lvl>
    <w:lvl w:ilvl="3" w:tplc="6E7E386A">
      <w:start w:val="1"/>
      <w:numFmt w:val="bullet"/>
      <w:lvlText w:val="•"/>
      <w:lvlJc w:val="left"/>
      <w:pPr>
        <w:ind w:left="2851" w:hanging="212"/>
      </w:pPr>
      <w:rPr>
        <w:rFonts w:hint="default"/>
      </w:rPr>
    </w:lvl>
    <w:lvl w:ilvl="4" w:tplc="C8B8B118">
      <w:start w:val="1"/>
      <w:numFmt w:val="bullet"/>
      <w:lvlText w:val="•"/>
      <w:lvlJc w:val="left"/>
      <w:pPr>
        <w:ind w:left="3682" w:hanging="212"/>
      </w:pPr>
      <w:rPr>
        <w:rFonts w:hint="default"/>
      </w:rPr>
    </w:lvl>
    <w:lvl w:ilvl="5" w:tplc="7D36187C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6" w:tplc="BF0EF7FA">
      <w:start w:val="1"/>
      <w:numFmt w:val="bullet"/>
      <w:lvlText w:val="•"/>
      <w:lvlJc w:val="left"/>
      <w:pPr>
        <w:ind w:left="5343" w:hanging="212"/>
      </w:pPr>
      <w:rPr>
        <w:rFonts w:hint="default"/>
      </w:rPr>
    </w:lvl>
    <w:lvl w:ilvl="7" w:tplc="D9E6E138">
      <w:start w:val="1"/>
      <w:numFmt w:val="bullet"/>
      <w:lvlText w:val="•"/>
      <w:lvlJc w:val="left"/>
      <w:pPr>
        <w:ind w:left="6173" w:hanging="212"/>
      </w:pPr>
      <w:rPr>
        <w:rFonts w:hint="default"/>
      </w:rPr>
    </w:lvl>
    <w:lvl w:ilvl="8" w:tplc="A92EE59E">
      <w:start w:val="1"/>
      <w:numFmt w:val="bullet"/>
      <w:lvlText w:val="•"/>
      <w:lvlJc w:val="left"/>
      <w:pPr>
        <w:ind w:left="7004" w:hanging="212"/>
      </w:pPr>
      <w:rPr>
        <w:rFonts w:hint="default"/>
      </w:rPr>
    </w:lvl>
  </w:abstractNum>
  <w:abstractNum w:abstractNumId="2">
    <w:nsid w:val="7A6F4087"/>
    <w:multiLevelType w:val="hybridMultilevel"/>
    <w:tmpl w:val="58F2D45A"/>
    <w:lvl w:ilvl="0" w:tplc="10D4D382">
      <w:start w:val="2"/>
      <w:numFmt w:val="upperRoman"/>
      <w:lvlText w:val="%1"/>
      <w:lvlJc w:val="left"/>
      <w:pPr>
        <w:ind w:left="603" w:hanging="226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</w:rPr>
    </w:lvl>
    <w:lvl w:ilvl="1" w:tplc="E2B83B9A">
      <w:start w:val="1"/>
      <w:numFmt w:val="bullet"/>
      <w:lvlText w:val="•"/>
      <w:lvlJc w:val="left"/>
      <w:pPr>
        <w:ind w:left="1406" w:hanging="226"/>
      </w:pPr>
      <w:rPr>
        <w:rFonts w:hint="default"/>
      </w:rPr>
    </w:lvl>
    <w:lvl w:ilvl="2" w:tplc="F948F78E">
      <w:start w:val="1"/>
      <w:numFmt w:val="bullet"/>
      <w:lvlText w:val="•"/>
      <w:lvlJc w:val="left"/>
      <w:pPr>
        <w:ind w:left="2213" w:hanging="226"/>
      </w:pPr>
      <w:rPr>
        <w:rFonts w:hint="default"/>
      </w:rPr>
    </w:lvl>
    <w:lvl w:ilvl="3" w:tplc="AF7497EE">
      <w:start w:val="1"/>
      <w:numFmt w:val="bullet"/>
      <w:lvlText w:val="•"/>
      <w:lvlJc w:val="left"/>
      <w:pPr>
        <w:ind w:left="3019" w:hanging="226"/>
      </w:pPr>
      <w:rPr>
        <w:rFonts w:hint="default"/>
      </w:rPr>
    </w:lvl>
    <w:lvl w:ilvl="4" w:tplc="0EFAF7D0">
      <w:start w:val="1"/>
      <w:numFmt w:val="bullet"/>
      <w:lvlText w:val="•"/>
      <w:lvlJc w:val="left"/>
      <w:pPr>
        <w:ind w:left="3826" w:hanging="226"/>
      </w:pPr>
      <w:rPr>
        <w:rFonts w:hint="default"/>
      </w:rPr>
    </w:lvl>
    <w:lvl w:ilvl="5" w:tplc="971A2620">
      <w:start w:val="1"/>
      <w:numFmt w:val="bullet"/>
      <w:lvlText w:val="•"/>
      <w:lvlJc w:val="left"/>
      <w:pPr>
        <w:ind w:left="4632" w:hanging="226"/>
      </w:pPr>
      <w:rPr>
        <w:rFonts w:hint="default"/>
      </w:rPr>
    </w:lvl>
    <w:lvl w:ilvl="6" w:tplc="25907E30">
      <w:start w:val="1"/>
      <w:numFmt w:val="bullet"/>
      <w:lvlText w:val="•"/>
      <w:lvlJc w:val="left"/>
      <w:pPr>
        <w:ind w:left="5439" w:hanging="226"/>
      </w:pPr>
      <w:rPr>
        <w:rFonts w:hint="default"/>
      </w:rPr>
    </w:lvl>
    <w:lvl w:ilvl="7" w:tplc="652CA7B2">
      <w:start w:val="1"/>
      <w:numFmt w:val="bullet"/>
      <w:lvlText w:val="•"/>
      <w:lvlJc w:val="left"/>
      <w:pPr>
        <w:ind w:left="6245" w:hanging="226"/>
      </w:pPr>
      <w:rPr>
        <w:rFonts w:hint="default"/>
      </w:rPr>
    </w:lvl>
    <w:lvl w:ilvl="8" w:tplc="C830885A">
      <w:start w:val="1"/>
      <w:numFmt w:val="bullet"/>
      <w:lvlText w:val="•"/>
      <w:lvlJc w:val="left"/>
      <w:pPr>
        <w:ind w:left="7052" w:hanging="22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2F3475"/>
    <w:rsid w:val="000B598F"/>
    <w:rsid w:val="00112512"/>
    <w:rsid w:val="00134AC6"/>
    <w:rsid w:val="002F3475"/>
    <w:rsid w:val="003E5118"/>
    <w:rsid w:val="00480DD2"/>
    <w:rsid w:val="00654013"/>
    <w:rsid w:val="00750A63"/>
    <w:rsid w:val="00772FE2"/>
    <w:rsid w:val="007A5AD2"/>
    <w:rsid w:val="0085146A"/>
    <w:rsid w:val="0088161E"/>
    <w:rsid w:val="00A20D77"/>
    <w:rsid w:val="00AD1060"/>
    <w:rsid w:val="00ED7EA6"/>
    <w:rsid w:val="00F04A64"/>
    <w:rsid w:val="00F3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347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2F3475"/>
    <w:pPr>
      <w:spacing w:before="136"/>
      <w:ind w:left="378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link w:val="Ttulo3Char"/>
    <w:uiPriority w:val="1"/>
    <w:qFormat/>
    <w:rsid w:val="002F3475"/>
    <w:pPr>
      <w:spacing w:before="64"/>
      <w:ind w:left="107" w:hanging="300"/>
      <w:jc w:val="both"/>
      <w:outlineLvl w:val="2"/>
    </w:pPr>
    <w:rPr>
      <w:b/>
      <w:bCs/>
      <w:i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F3475"/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2F3475"/>
    <w:rPr>
      <w:rFonts w:ascii="Arial" w:eastAsia="Arial" w:hAnsi="Arial" w:cs="Arial"/>
      <w:b/>
      <w:bCs/>
      <w:i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2F3475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2F3475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2F3475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0B5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598F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0B5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598F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0B598F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871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2016-03-16T22:06:00Z</dcterms:created>
  <dcterms:modified xsi:type="dcterms:W3CDTF">2016-03-19T17:51:00Z</dcterms:modified>
</cp:coreProperties>
</file>